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4" w:rsidRDefault="001F35CE" w:rsidP="001F35CE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Maybe you’re doing it wrong:</w:t>
      </w:r>
    </w:p>
    <w:p w:rsidR="001F35CE" w:rsidRDefault="001F35CE" w:rsidP="001F35CE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Evidence-based practice changers</w:t>
      </w:r>
    </w:p>
    <w:p w:rsidR="001F35CE" w:rsidRDefault="00F1077E" w:rsidP="001F35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line id="Straight Connector 1" o:spid="_x0000_s1026" style="position:absolute;left:0;text-align:left;flip:y;z-index:251659264;visibility:visible;mso-width-relative:margin;mso-height-relative:margin" from="-70.5pt,37.2pt" to="536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" strokecolor="black [3213]" strokeweight=".5pt">
            <v:stroke joinstyle="miter"/>
          </v:line>
        </w:pict>
      </w:r>
      <w:r w:rsidR="001F35CE" w:rsidRPr="001F35CE">
        <w:rPr>
          <w:rFonts w:ascii="Arial" w:hAnsi="Arial" w:cs="Arial"/>
          <w:sz w:val="36"/>
          <w:szCs w:val="36"/>
        </w:rPr>
        <w:t>Bart Besinger, MD · Indiana ACEP 2018</w:t>
      </w:r>
    </w:p>
    <w:p w:rsidR="001F35CE" w:rsidRDefault="001F35CE" w:rsidP="001F35CE">
      <w:pPr>
        <w:jc w:val="center"/>
        <w:rPr>
          <w:rFonts w:ascii="Arial" w:hAnsi="Arial" w:cs="Arial"/>
          <w:sz w:val="36"/>
          <w:szCs w:val="36"/>
        </w:rPr>
      </w:pPr>
    </w:p>
    <w:p w:rsidR="001F35CE" w:rsidRDefault="001F35CE" w:rsidP="001F35CE">
      <w:pPr>
        <w:rPr>
          <w:rFonts w:ascii="Arial" w:hAnsi="Arial" w:cs="Arial"/>
          <w:sz w:val="36"/>
          <w:szCs w:val="36"/>
        </w:rPr>
      </w:pPr>
    </w:p>
    <w:p w:rsidR="006554D4" w:rsidRPr="006554D4" w:rsidRDefault="001F35CE" w:rsidP="001F35CE">
      <w:pPr>
        <w:rPr>
          <w:rFonts w:ascii="Cambria" w:hAnsi="Cambria" w:cs="Arial"/>
          <w:sz w:val="32"/>
          <w:szCs w:val="32"/>
        </w:rPr>
      </w:pPr>
      <w:r w:rsidRPr="001F35CE">
        <w:rPr>
          <w:rFonts w:ascii="Cambria" w:hAnsi="Cambria" w:cs="Arial"/>
          <w:sz w:val="32"/>
          <w:szCs w:val="32"/>
        </w:rPr>
        <w:t>Haloperidol</w:t>
      </w:r>
    </w:p>
    <w:p w:rsidR="006554D4" w:rsidRDefault="006554D4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/>
        <w:t xml:space="preserve">Buttner M, Walder B, von Elm, E, et al.  Is low-dose haloperidol a useful antiemetic? A meta-analysis of published and unpublished randomized trials.  </w:t>
      </w:r>
      <w:r w:rsidRPr="006554D4">
        <w:rPr>
          <w:rFonts w:ascii="Cambria" w:hAnsi="Cambria" w:cs="Arial"/>
          <w:i/>
          <w:sz w:val="24"/>
          <w:szCs w:val="24"/>
        </w:rPr>
        <w:t>Anesthesiology</w:t>
      </w:r>
      <w:r>
        <w:rPr>
          <w:rFonts w:ascii="Cambria" w:hAnsi="Cambria" w:cs="Arial"/>
          <w:sz w:val="24"/>
          <w:szCs w:val="24"/>
        </w:rPr>
        <w:t>.  2004: 101(6)  PMID:</w:t>
      </w:r>
      <w:r w:rsidRPr="006554D4">
        <w:rPr>
          <w:rFonts w:ascii="Arial" w:hAnsi="Arial" w:cs="Arial"/>
          <w:color w:val="575757"/>
          <w:sz w:val="17"/>
          <w:szCs w:val="17"/>
          <w:shd w:val="clear" w:color="auto" w:fill="FFFFFF"/>
        </w:rPr>
        <w:t xml:space="preserve"> </w:t>
      </w:r>
      <w:r w:rsidRPr="006554D4">
        <w:rPr>
          <w:rFonts w:ascii="Cambria" w:hAnsi="Cambria" w:cs="Arial"/>
          <w:sz w:val="24"/>
          <w:szCs w:val="24"/>
        </w:rPr>
        <w:t>15564955</w:t>
      </w:r>
    </w:p>
    <w:p w:rsidR="00957058" w:rsidRPr="00957058" w:rsidRDefault="00957058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Hickey JL, Witsil JC, Mycyk MB.  Haloperidol for treatment of cannabinoid hyperemesis syndrome.  </w:t>
      </w:r>
      <w:r>
        <w:rPr>
          <w:rFonts w:ascii="Cambria" w:hAnsi="Cambria" w:cs="Arial"/>
          <w:i/>
          <w:sz w:val="24"/>
          <w:szCs w:val="24"/>
        </w:rPr>
        <w:t xml:space="preserve">American Journal of Emergency Medicine.  </w:t>
      </w:r>
      <w:r>
        <w:rPr>
          <w:rFonts w:ascii="Cambria" w:hAnsi="Cambria" w:cs="Arial"/>
          <w:sz w:val="24"/>
          <w:szCs w:val="24"/>
        </w:rPr>
        <w:t xml:space="preserve">2013:31 PMID: </w:t>
      </w:r>
      <w:r w:rsidRPr="00957058">
        <w:rPr>
          <w:rFonts w:ascii="Cambria" w:hAnsi="Cambria" w:cs="Arial"/>
          <w:sz w:val="24"/>
          <w:szCs w:val="24"/>
        </w:rPr>
        <w:t>23583118</w:t>
      </w:r>
    </w:p>
    <w:p w:rsidR="006554D4" w:rsidRDefault="006554D4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Maltbie AA, Cavenar JO, Sullivan JL, et al.  Analgesia and haloperidol: a hypothesis.  </w:t>
      </w:r>
      <w:r w:rsidRPr="006554D4">
        <w:rPr>
          <w:rFonts w:ascii="Cambria" w:hAnsi="Cambria" w:cs="Arial"/>
          <w:i/>
          <w:sz w:val="24"/>
          <w:szCs w:val="24"/>
        </w:rPr>
        <w:t>Journal of Clinical Psychiatry</w:t>
      </w:r>
      <w:r>
        <w:rPr>
          <w:rFonts w:ascii="Cambria" w:hAnsi="Cambria" w:cs="Arial"/>
          <w:sz w:val="24"/>
          <w:szCs w:val="24"/>
        </w:rPr>
        <w:t xml:space="preserve">.  1979:40(7)  PMID: </w:t>
      </w:r>
      <w:r w:rsidRPr="006554D4">
        <w:rPr>
          <w:rFonts w:ascii="Cambria" w:hAnsi="Cambria" w:cs="Arial"/>
          <w:sz w:val="24"/>
          <w:szCs w:val="24"/>
        </w:rPr>
        <w:t>222741</w:t>
      </w:r>
    </w:p>
    <w:p w:rsidR="003E70D1" w:rsidRPr="003E70D1" w:rsidRDefault="003E70D1" w:rsidP="0095705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Murray-Brown F, Dorman S.  Haloperidol for the treatment of nausea and vomiting in palliative care patients.  </w:t>
      </w:r>
      <w:r>
        <w:rPr>
          <w:rFonts w:ascii="Cambria" w:hAnsi="Cambria" w:cs="Arial"/>
          <w:i/>
          <w:sz w:val="24"/>
          <w:szCs w:val="24"/>
        </w:rPr>
        <w:t>Cochrane Database of Systematic Reviews.</w:t>
      </w:r>
      <w:r>
        <w:rPr>
          <w:rFonts w:ascii="Cambria" w:hAnsi="Cambria" w:cs="Arial"/>
          <w:sz w:val="24"/>
          <w:szCs w:val="24"/>
        </w:rPr>
        <w:t xml:space="preserve"> 2015:11 PMID: </w:t>
      </w:r>
      <w:r w:rsidR="00957058" w:rsidRPr="00957058">
        <w:rPr>
          <w:rFonts w:ascii="Cambria" w:hAnsi="Cambria" w:cs="Arial"/>
          <w:sz w:val="24"/>
          <w:szCs w:val="24"/>
        </w:rPr>
        <w:t>26524474</w:t>
      </w:r>
    </w:p>
    <w:p w:rsidR="00957058" w:rsidRPr="00957058" w:rsidRDefault="00957058" w:rsidP="0095705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Ramirez R, Stalcup P, Croft B, et al.  Haloperidol undermining gastroparesis symptoms (HUGS) in the emergency department.  </w:t>
      </w:r>
      <w:r>
        <w:rPr>
          <w:rFonts w:ascii="Cambria" w:hAnsi="Cambria" w:cs="Arial"/>
          <w:i/>
          <w:sz w:val="24"/>
          <w:szCs w:val="24"/>
        </w:rPr>
        <w:t>American Journal of Emergency Medicine.</w:t>
      </w:r>
      <w:r>
        <w:rPr>
          <w:rFonts w:ascii="Cambria" w:hAnsi="Cambria" w:cs="Arial"/>
          <w:sz w:val="24"/>
          <w:szCs w:val="24"/>
        </w:rPr>
        <w:t xml:space="preserve"> 2017:35 PMID: </w:t>
      </w:r>
      <w:r w:rsidRPr="00957058">
        <w:rPr>
          <w:rFonts w:ascii="Cambria" w:hAnsi="Cambria" w:cs="Arial"/>
          <w:sz w:val="24"/>
          <w:szCs w:val="24"/>
        </w:rPr>
        <w:t>28320545</w:t>
      </w:r>
    </w:p>
    <w:p w:rsidR="006554D4" w:rsidRDefault="006554D4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Roldan CJ, Chambers KA, Paniagua, et al.  Randomized controlled double-blind trial comparing haloperidol combined with conventional therapy to conventional therapy alone in patients with symptomatic gastroparesis.  </w:t>
      </w:r>
      <w:r w:rsidRPr="006554D4">
        <w:rPr>
          <w:rFonts w:ascii="Cambria" w:hAnsi="Cambria" w:cs="Arial"/>
          <w:i/>
          <w:sz w:val="24"/>
          <w:szCs w:val="24"/>
        </w:rPr>
        <w:t>Academic Emergency Medicine</w:t>
      </w:r>
      <w:r>
        <w:rPr>
          <w:rFonts w:ascii="Cambria" w:hAnsi="Cambria" w:cs="Arial"/>
          <w:sz w:val="24"/>
          <w:szCs w:val="24"/>
        </w:rPr>
        <w:t xml:space="preserve">.  2017:24(11) PMID: </w:t>
      </w:r>
      <w:r w:rsidRPr="006554D4">
        <w:rPr>
          <w:rFonts w:ascii="Cambria" w:hAnsi="Cambria" w:cs="Arial"/>
          <w:sz w:val="24"/>
          <w:szCs w:val="24"/>
        </w:rPr>
        <w:t>28646590</w:t>
      </w:r>
    </w:p>
    <w:p w:rsidR="001F35CE" w:rsidRDefault="001F35CE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Seidel S, Aigner M, Ossege, et al.  Antipsychotics for acute and chronic pain in adults.  </w:t>
      </w:r>
      <w:r w:rsidRPr="001F35CE">
        <w:rPr>
          <w:rFonts w:ascii="Cambria" w:hAnsi="Cambria" w:cs="Arial"/>
          <w:i/>
          <w:sz w:val="24"/>
          <w:szCs w:val="24"/>
        </w:rPr>
        <w:t>Cochrane Database of Systematic Reviews</w:t>
      </w:r>
      <w:r w:rsidR="006554D4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2013:8 PMID: </w:t>
      </w:r>
      <w:r w:rsidRPr="001F35CE">
        <w:rPr>
          <w:rFonts w:ascii="Cambria" w:hAnsi="Cambria" w:cs="Arial"/>
          <w:sz w:val="24"/>
          <w:szCs w:val="24"/>
        </w:rPr>
        <w:t>23990266</w:t>
      </w:r>
    </w:p>
    <w:p w:rsidR="00AD52DA" w:rsidRPr="001F35CE" w:rsidRDefault="00AD52DA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Witsl, JC, Mycyk, MB.  Haloperidol, a novel treatment for cannabinoid hyperemesis syndrome.  </w:t>
      </w:r>
      <w:r w:rsidRPr="00AD52DA">
        <w:rPr>
          <w:rFonts w:ascii="Cambria" w:hAnsi="Cambria" w:cs="Arial"/>
          <w:i/>
          <w:sz w:val="24"/>
          <w:szCs w:val="24"/>
        </w:rPr>
        <w:t>American Journal of Therapeutics</w:t>
      </w:r>
      <w:r>
        <w:rPr>
          <w:rFonts w:ascii="Cambria" w:hAnsi="Cambria" w:cs="Arial"/>
          <w:sz w:val="24"/>
          <w:szCs w:val="24"/>
        </w:rPr>
        <w:t xml:space="preserve">.  2017:24(1) PMID: </w:t>
      </w:r>
      <w:r w:rsidRPr="00AD52DA">
        <w:rPr>
          <w:rFonts w:ascii="Cambria" w:hAnsi="Cambria" w:cs="Arial"/>
          <w:sz w:val="24"/>
          <w:szCs w:val="24"/>
        </w:rPr>
        <w:t>25393073</w:t>
      </w:r>
    </w:p>
    <w:p w:rsidR="001F35CE" w:rsidRDefault="001F35CE" w:rsidP="001F35CE">
      <w:pPr>
        <w:rPr>
          <w:rFonts w:ascii="Cambria" w:hAnsi="Cambria" w:cs="Arial"/>
          <w:sz w:val="36"/>
          <w:szCs w:val="36"/>
        </w:rPr>
      </w:pPr>
    </w:p>
    <w:p w:rsidR="00957058" w:rsidRDefault="00957058" w:rsidP="001F35CE">
      <w:pPr>
        <w:rPr>
          <w:rFonts w:ascii="Cambria" w:hAnsi="Cambria" w:cs="Arial"/>
          <w:sz w:val="32"/>
          <w:szCs w:val="32"/>
        </w:rPr>
      </w:pPr>
    </w:p>
    <w:p w:rsidR="001F35CE" w:rsidRDefault="001F35CE" w:rsidP="001F35CE">
      <w:pPr>
        <w:rPr>
          <w:rFonts w:ascii="Cambria" w:hAnsi="Cambria" w:cs="Arial"/>
          <w:sz w:val="32"/>
          <w:szCs w:val="32"/>
        </w:rPr>
      </w:pPr>
      <w:r w:rsidRPr="001F35CE">
        <w:rPr>
          <w:rFonts w:ascii="Cambria" w:hAnsi="Cambria" w:cs="Arial"/>
          <w:sz w:val="32"/>
          <w:szCs w:val="32"/>
        </w:rPr>
        <w:lastRenderedPageBreak/>
        <w:t>Ket</w:t>
      </w:r>
      <w:r w:rsidR="00957058">
        <w:rPr>
          <w:rFonts w:ascii="Cambria" w:hAnsi="Cambria" w:cs="Arial"/>
          <w:sz w:val="32"/>
          <w:szCs w:val="32"/>
        </w:rPr>
        <w:t>orolac</w:t>
      </w:r>
    </w:p>
    <w:p w:rsidR="00541DBB" w:rsidRPr="00541DBB" w:rsidRDefault="00541DBB" w:rsidP="00541D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Benhamou D.  </w:t>
      </w:r>
      <w:r>
        <w:rPr>
          <w:rFonts w:ascii="Cambria" w:hAnsi="Cambria" w:cs="Arial"/>
          <w:i/>
          <w:sz w:val="24"/>
          <w:szCs w:val="24"/>
        </w:rPr>
        <w:t>Journal of Clinical Anesthesia.</w:t>
      </w:r>
      <w:r>
        <w:rPr>
          <w:rFonts w:ascii="Cambria" w:hAnsi="Cambria" w:cs="Arial"/>
          <w:sz w:val="24"/>
          <w:szCs w:val="24"/>
        </w:rPr>
        <w:t xml:space="preserve">  2017  </w:t>
      </w:r>
      <w:r w:rsidRPr="00541DBB">
        <w:rPr>
          <w:rFonts w:ascii="Cambria" w:hAnsi="Cambria" w:cs="Arial"/>
          <w:sz w:val="24"/>
          <w:szCs w:val="24"/>
        </w:rPr>
        <w:t>PMID:</w:t>
      </w:r>
      <w:r>
        <w:rPr>
          <w:rFonts w:ascii="Cambria" w:hAnsi="Cambria" w:cs="Arial"/>
          <w:sz w:val="24"/>
          <w:szCs w:val="24"/>
        </w:rPr>
        <w:t xml:space="preserve"> </w:t>
      </w:r>
      <w:r w:rsidRPr="00541DBB">
        <w:rPr>
          <w:rFonts w:ascii="Cambria" w:hAnsi="Cambria" w:cs="Arial"/>
          <w:sz w:val="24"/>
          <w:szCs w:val="24"/>
        </w:rPr>
        <w:t>29161546</w:t>
      </w:r>
    </w:p>
    <w:p w:rsidR="00541DBB" w:rsidRPr="00541DBB" w:rsidRDefault="00541DBB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Duttchen KM, Lo A, Walker A, et al.  Intraoperative ketorolac dose of 15 mg versus the standard 30 mg on early postoperative pain after spine surgery: A randomized, blinded, non-inferiority trial.  </w:t>
      </w:r>
      <w:r>
        <w:rPr>
          <w:rFonts w:ascii="Cambria" w:hAnsi="Cambria" w:cs="Arial"/>
          <w:i/>
          <w:sz w:val="24"/>
          <w:szCs w:val="24"/>
        </w:rPr>
        <w:t xml:space="preserve">Journal of Clinical Anesthesia.  </w:t>
      </w:r>
      <w:r>
        <w:rPr>
          <w:rFonts w:ascii="Cambria" w:hAnsi="Cambria" w:cs="Arial"/>
          <w:sz w:val="24"/>
          <w:szCs w:val="24"/>
        </w:rPr>
        <w:t xml:space="preserve">2017:41  PMID: </w:t>
      </w:r>
      <w:r w:rsidRPr="00541DBB">
        <w:rPr>
          <w:rFonts w:ascii="Cambria" w:hAnsi="Cambria" w:cs="Arial"/>
          <w:sz w:val="24"/>
          <w:szCs w:val="24"/>
        </w:rPr>
        <w:t>28802594</w:t>
      </w:r>
    </w:p>
    <w:p w:rsidR="00957058" w:rsidRDefault="00957058" w:rsidP="001F35CE">
      <w:pPr>
        <w:rPr>
          <w:rFonts w:ascii="Cambria" w:hAnsi="Cambria" w:cs="Arial"/>
          <w:sz w:val="24"/>
          <w:szCs w:val="24"/>
        </w:rPr>
      </w:pPr>
      <w:r w:rsidRPr="00957058">
        <w:rPr>
          <w:rFonts w:ascii="Cambria" w:hAnsi="Cambria" w:cs="Arial"/>
          <w:sz w:val="24"/>
          <w:szCs w:val="24"/>
        </w:rPr>
        <w:t>Motov S, Yasavolian M, Likourezos A, et al</w:t>
      </w:r>
      <w:r>
        <w:rPr>
          <w:rFonts w:ascii="Cambria" w:hAnsi="Cambria" w:cs="Arial"/>
          <w:sz w:val="24"/>
          <w:szCs w:val="24"/>
        </w:rPr>
        <w:t xml:space="preserve">.  Comparison of intravenous ketorolac at three single-dose regimens for treating acute pain in the emergency department: a randomized controlled trial.  </w:t>
      </w:r>
      <w:r w:rsidR="00D76202">
        <w:rPr>
          <w:rFonts w:ascii="Cambria" w:hAnsi="Cambria" w:cs="Arial"/>
          <w:i/>
          <w:sz w:val="24"/>
          <w:szCs w:val="24"/>
        </w:rPr>
        <w:t xml:space="preserve">Annals of Emergency Medicine.  </w:t>
      </w:r>
      <w:r w:rsidR="00D76202">
        <w:rPr>
          <w:rFonts w:ascii="Cambria" w:hAnsi="Cambria" w:cs="Arial"/>
          <w:sz w:val="24"/>
          <w:szCs w:val="24"/>
        </w:rPr>
        <w:t>2017:70(2)  PMID</w:t>
      </w:r>
      <w:r w:rsidR="00541DBB">
        <w:rPr>
          <w:rFonts w:ascii="Cambria" w:hAnsi="Cambria" w:cs="Arial"/>
          <w:sz w:val="24"/>
          <w:szCs w:val="24"/>
        </w:rPr>
        <w:t xml:space="preserve">: </w:t>
      </w:r>
      <w:r w:rsidR="00541DBB" w:rsidRPr="00541DBB">
        <w:rPr>
          <w:rFonts w:ascii="Cambria" w:hAnsi="Cambria" w:cs="Arial"/>
          <w:sz w:val="24"/>
          <w:szCs w:val="24"/>
        </w:rPr>
        <w:t>27993418</w:t>
      </w:r>
    </w:p>
    <w:p w:rsidR="00541DBB" w:rsidRPr="00D76202" w:rsidRDefault="00541DBB" w:rsidP="001F35CE">
      <w:pPr>
        <w:rPr>
          <w:rFonts w:ascii="Cambria" w:hAnsi="Cambria" w:cs="Arial"/>
          <w:sz w:val="24"/>
          <w:szCs w:val="24"/>
        </w:rPr>
      </w:pPr>
    </w:p>
    <w:p w:rsidR="001F35CE" w:rsidRPr="001F35CE" w:rsidRDefault="001F35CE" w:rsidP="001F35CE">
      <w:pPr>
        <w:rPr>
          <w:rFonts w:ascii="Cambria" w:hAnsi="Cambria" w:cs="Arial"/>
          <w:sz w:val="32"/>
          <w:szCs w:val="32"/>
        </w:rPr>
      </w:pPr>
    </w:p>
    <w:p w:rsidR="00541DBB" w:rsidRPr="00E43FEA" w:rsidRDefault="001F35CE" w:rsidP="001F35CE">
      <w:pPr>
        <w:rPr>
          <w:rFonts w:ascii="Cambria" w:hAnsi="Cambria" w:cs="Arial"/>
          <w:sz w:val="32"/>
          <w:szCs w:val="32"/>
        </w:rPr>
      </w:pPr>
      <w:r w:rsidRPr="001F35CE">
        <w:rPr>
          <w:rFonts w:ascii="Cambria" w:hAnsi="Cambria" w:cs="Arial"/>
          <w:sz w:val="32"/>
          <w:szCs w:val="32"/>
        </w:rPr>
        <w:t>Modified Vagal Maneuver</w:t>
      </w:r>
    </w:p>
    <w:p w:rsidR="00E43FEA" w:rsidRDefault="00E43FEA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Appelboam A, Reuben A, Mann C, et al.  Postural modification to the standard Valsalva manoeuvre for emergency treatment of supraventricular tachycardias (REVERT): a randomized controlled trial.  Lancet.  2015:386  PMID: </w:t>
      </w:r>
      <w:r w:rsidRPr="00E43FEA">
        <w:rPr>
          <w:rFonts w:ascii="Cambria" w:hAnsi="Cambria" w:cs="Arial"/>
          <w:sz w:val="24"/>
          <w:szCs w:val="24"/>
        </w:rPr>
        <w:t>26314489</w:t>
      </w:r>
      <w:bookmarkStart w:id="0" w:name="_GoBack"/>
      <w:bookmarkEnd w:id="0"/>
    </w:p>
    <w:p w:rsidR="00541DBB" w:rsidRDefault="00541DBB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Smith G, Boyle MJ.  The 10ml syringe is useful in generating the recommended standard of 40 mmHg intrathoracic pressure for the Valsalva manoeuvre.  </w:t>
      </w:r>
      <w:r>
        <w:rPr>
          <w:rFonts w:ascii="Cambria" w:hAnsi="Cambria" w:cs="Arial"/>
          <w:i/>
          <w:sz w:val="24"/>
          <w:szCs w:val="24"/>
        </w:rPr>
        <w:t xml:space="preserve">Emergency Medicine Australasia. </w:t>
      </w:r>
      <w:r>
        <w:rPr>
          <w:rFonts w:ascii="Cambria" w:hAnsi="Cambria" w:cs="Arial"/>
          <w:sz w:val="24"/>
          <w:szCs w:val="24"/>
        </w:rPr>
        <w:t>2009:21 PMID:</w:t>
      </w:r>
      <w:r w:rsidR="0074399D">
        <w:rPr>
          <w:rFonts w:ascii="Cambria" w:hAnsi="Cambria" w:cs="Arial"/>
          <w:sz w:val="24"/>
          <w:szCs w:val="24"/>
        </w:rPr>
        <w:t xml:space="preserve"> </w:t>
      </w:r>
      <w:r w:rsidR="0074399D" w:rsidRPr="0074399D">
        <w:rPr>
          <w:rFonts w:ascii="Cambria" w:hAnsi="Cambria" w:cs="Arial"/>
          <w:sz w:val="24"/>
          <w:szCs w:val="24"/>
        </w:rPr>
        <w:t>20002714</w:t>
      </w:r>
    </w:p>
    <w:p w:rsidR="00E43FEA" w:rsidRPr="00E43FEA" w:rsidRDefault="00E43FEA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Than M, Peacock WF.  Supraventricular tachycardia: back to basics.  </w:t>
      </w:r>
      <w:r>
        <w:rPr>
          <w:rFonts w:ascii="Cambria" w:hAnsi="Cambria" w:cs="Arial"/>
          <w:i/>
          <w:sz w:val="24"/>
          <w:szCs w:val="24"/>
        </w:rPr>
        <w:t xml:space="preserve">Lancet.  </w:t>
      </w:r>
      <w:r>
        <w:rPr>
          <w:rFonts w:ascii="Cambria" w:hAnsi="Cambria" w:cs="Arial"/>
          <w:sz w:val="24"/>
          <w:szCs w:val="24"/>
        </w:rPr>
        <w:t xml:space="preserve">2015:386  PMID: </w:t>
      </w:r>
      <w:r w:rsidRPr="00E43FEA">
        <w:rPr>
          <w:rFonts w:ascii="Cambria" w:hAnsi="Cambria" w:cs="Arial"/>
          <w:sz w:val="24"/>
          <w:szCs w:val="24"/>
        </w:rPr>
        <w:t>26314491</w:t>
      </w:r>
    </w:p>
    <w:p w:rsidR="0074399D" w:rsidRPr="00E43FEA" w:rsidRDefault="0074399D" w:rsidP="001F35C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Walker S, Cutting P.  Impact of a modified Valsalva </w:t>
      </w:r>
      <w:r w:rsidR="00E43FEA">
        <w:rPr>
          <w:rFonts w:ascii="Cambria" w:hAnsi="Cambria" w:cs="Arial"/>
          <w:sz w:val="24"/>
          <w:szCs w:val="24"/>
        </w:rPr>
        <w:t xml:space="preserve">manoeuvre in the termination of paroxysmal supraventricular tachycardia.  </w:t>
      </w:r>
      <w:r w:rsidR="00E43FEA">
        <w:rPr>
          <w:rFonts w:ascii="Cambria" w:hAnsi="Cambria" w:cs="Arial"/>
          <w:i/>
          <w:sz w:val="24"/>
          <w:szCs w:val="24"/>
        </w:rPr>
        <w:t>Emergency Medicine Journal.</w:t>
      </w:r>
      <w:r w:rsidR="00E43FEA">
        <w:rPr>
          <w:rFonts w:ascii="Cambria" w:hAnsi="Cambria" w:cs="Arial"/>
          <w:sz w:val="24"/>
          <w:szCs w:val="24"/>
        </w:rPr>
        <w:t xml:space="preserve"> 2010:27  PMID: </w:t>
      </w:r>
      <w:r w:rsidR="00E43FEA" w:rsidRPr="00E43FEA">
        <w:rPr>
          <w:rFonts w:ascii="Cambria" w:hAnsi="Cambria" w:cs="Arial"/>
          <w:sz w:val="24"/>
          <w:szCs w:val="24"/>
        </w:rPr>
        <w:t>20385681</w:t>
      </w:r>
    </w:p>
    <w:sectPr w:rsidR="0074399D" w:rsidRPr="00E43FEA" w:rsidSect="00F1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1F35CE"/>
    <w:rsid w:val="001F35CE"/>
    <w:rsid w:val="003E70D1"/>
    <w:rsid w:val="00541DBB"/>
    <w:rsid w:val="005B1334"/>
    <w:rsid w:val="006554D4"/>
    <w:rsid w:val="006F70CC"/>
    <w:rsid w:val="0074399D"/>
    <w:rsid w:val="00957058"/>
    <w:rsid w:val="00AD52DA"/>
    <w:rsid w:val="00D76202"/>
    <w:rsid w:val="00E43FEA"/>
    <w:rsid w:val="00F1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2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Besinger</dc:creator>
  <cp:lastModifiedBy>Sue</cp:lastModifiedBy>
  <cp:revision>2</cp:revision>
  <dcterms:created xsi:type="dcterms:W3CDTF">2018-03-14T15:25:00Z</dcterms:created>
  <dcterms:modified xsi:type="dcterms:W3CDTF">2018-03-14T15:25:00Z</dcterms:modified>
</cp:coreProperties>
</file>